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00000">
      <w:pPr>
        <w:jc w:val="center"/>
        <w:rPr>
          <w:sz w:val="4"/>
        </w:rPr>
      </w:pPr>
      <w:r>
        <w:drawing>
          <wp:inline distT="0" distB="0" distL="114300" distR="114300">
            <wp:extent cx="951865" cy="108521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234" cy="1085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8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0"/>
        <w:gridCol w:w="4773"/>
      </w:tblGrid>
      <w:tr w14:paraId="1C3D3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00000">
            <w:pPr>
              <w:jc w:val="center"/>
              <w:rPr>
                <w:b/>
              </w:rPr>
            </w:pPr>
            <w:r>
              <w:rPr>
                <w:b/>
              </w:rPr>
              <w:t>МАРИЙ ЭЛ РЕСПУБЛИК</w:t>
            </w:r>
          </w:p>
          <w:p w14:paraId="07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ЗВЕНИГОВО </w:t>
            </w:r>
          </w:p>
          <w:p w14:paraId="08000000">
            <w:pPr>
              <w:jc w:val="center"/>
              <w:rPr>
                <w:b/>
              </w:rPr>
            </w:pPr>
            <w:r>
              <w:rPr>
                <w:b/>
              </w:rPr>
              <w:t>МУНИЦИПАЛ РАЙОН</w:t>
            </w:r>
          </w:p>
          <w:p w14:paraId="09000000">
            <w:pPr>
              <w:jc w:val="center"/>
              <w:rPr>
                <w:b/>
              </w:rPr>
            </w:pPr>
            <w:r>
              <w:rPr>
                <w:b/>
              </w:rPr>
              <w:t>КАКШАМАРИЙ ЯЛ КУНДЕМЫН АДМИНИСТРАЦИЙЖЕ</w:t>
            </w:r>
          </w:p>
          <w:p w14:paraId="0A000000">
            <w:pPr>
              <w:jc w:val="center"/>
              <w:rPr>
                <w:b/>
                <w:sz w:val="20"/>
              </w:rPr>
            </w:pPr>
          </w:p>
          <w:p w14:paraId="0B000000">
            <w:pPr>
              <w:jc w:val="center"/>
              <w:rPr>
                <w:b/>
              </w:rPr>
            </w:pPr>
            <w:r>
              <w:rPr>
                <w:b/>
              </w:rPr>
              <w:t>ПУНЧАЛЖЕ</w:t>
            </w:r>
          </w:p>
        </w:tc>
        <w:tc>
          <w:tcPr>
            <w:tcW w:w="47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КОКШАМАРСКАЯ </w:t>
            </w:r>
          </w:p>
          <w:p w14:paraId="0D000000">
            <w:pPr>
              <w:jc w:val="center"/>
              <w:rPr>
                <w:b/>
              </w:rPr>
            </w:pPr>
            <w:r>
              <w:rPr>
                <w:b/>
              </w:rPr>
              <w:t>СЕЛЬСКАЯ АДМИНИСТРАЦИЯ</w:t>
            </w:r>
          </w:p>
          <w:p w14:paraId="0E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ЗВЕНИГОВСКОГО </w:t>
            </w:r>
          </w:p>
          <w:p w14:paraId="0F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МУНИЦИПАЛЬНОГО РАЙОНА </w:t>
            </w:r>
          </w:p>
          <w:p w14:paraId="10000000">
            <w:pPr>
              <w:jc w:val="center"/>
              <w:rPr>
                <w:b/>
              </w:rPr>
            </w:pPr>
            <w:r>
              <w:rPr>
                <w:b/>
              </w:rPr>
              <w:t>РЕСПУБЛИКИ МАРИЙ ЭЛ</w:t>
            </w:r>
          </w:p>
          <w:p w14:paraId="11000000">
            <w:pPr>
              <w:jc w:val="center"/>
              <w:rPr>
                <w:b/>
                <w:sz w:val="20"/>
              </w:rPr>
            </w:pPr>
          </w:p>
          <w:p w14:paraId="12000000">
            <w:pPr>
              <w:jc w:val="center"/>
              <w:rPr>
                <w:b/>
              </w:rPr>
            </w:pPr>
            <w:r>
              <w:rPr>
                <w:b/>
              </w:rPr>
              <w:t>ПОСТАНОВЛЕНИЕ</w:t>
            </w:r>
          </w:p>
          <w:p w14:paraId="13000000">
            <w:pPr>
              <w:jc w:val="center"/>
            </w:pPr>
          </w:p>
        </w:tc>
      </w:tr>
    </w:tbl>
    <w:p w14:paraId="14000000">
      <w:pPr>
        <w:jc w:val="center"/>
        <w:rPr>
          <w:rFonts w:hint="default"/>
          <w:lang w:val="ru-RU"/>
        </w:rPr>
      </w:pPr>
      <w:r>
        <w:t xml:space="preserve">от </w:t>
      </w:r>
      <w:r>
        <w:rPr>
          <w:rFonts w:hint="default"/>
          <w:lang w:val="ru-RU"/>
        </w:rPr>
        <w:t>25</w:t>
      </w:r>
      <w:r>
        <w:t xml:space="preserve"> </w:t>
      </w:r>
      <w:r>
        <w:rPr>
          <w:lang w:val="ru-RU"/>
        </w:rPr>
        <w:t>н</w:t>
      </w:r>
      <w:r>
        <w:t xml:space="preserve">оября  2025 года № </w:t>
      </w:r>
      <w:r>
        <w:rPr>
          <w:rFonts w:hint="default"/>
          <w:lang w:val="ru-RU"/>
        </w:rPr>
        <w:t>216</w:t>
      </w:r>
    </w:p>
    <w:p w14:paraId="15000000">
      <w:pPr>
        <w:jc w:val="center"/>
      </w:pPr>
    </w:p>
    <w:p w14:paraId="16000000">
      <w:pPr>
        <w:pStyle w:val="10"/>
      </w:pPr>
      <w:r>
        <w:t>О проведении аукциона по продаже земельного участка</w:t>
      </w:r>
    </w:p>
    <w:p w14:paraId="17000000">
      <w:pPr>
        <w:pStyle w:val="10"/>
      </w:pPr>
      <w:r>
        <w:t>в электронной форме</w:t>
      </w:r>
    </w:p>
    <w:p w14:paraId="18000000">
      <w:pPr>
        <w:pStyle w:val="10"/>
        <w:jc w:val="left"/>
        <w:rPr>
          <w:b w:val="0"/>
        </w:rPr>
      </w:pPr>
    </w:p>
    <w:p w14:paraId="19000000">
      <w:pPr>
        <w:pStyle w:val="10"/>
        <w:ind w:left="0" w:firstLine="708"/>
        <w:jc w:val="both"/>
        <w:rPr>
          <w:b w:val="0"/>
        </w:rPr>
      </w:pPr>
      <w:r>
        <w:rPr>
          <w:b w:val="0"/>
        </w:rPr>
        <w:t xml:space="preserve">На основании ст. 3.3 Федерального закона от 25.10.2001 г. № 137-ФЗ «О введении в действие Земельного кодекса Российской Федерации», ст. ст. 39.11, 39.12, 39.13 Земельного кодекса Российской Федерации, принимая во внимание отчет об  оценке  рыночной стоимости земельного участка </w:t>
      </w:r>
      <w:r>
        <w:rPr>
          <w:b w:val="0"/>
          <w:color w:val="000000"/>
        </w:rPr>
        <w:t xml:space="preserve">от 03 сентября 2025 года № 175-25, </w:t>
      </w:r>
      <w:r>
        <w:rPr>
          <w:b w:val="0"/>
        </w:rPr>
        <w:t>руководствуясь п. 5 Положения о Кокшамарской сельской администрации Звениговского муниципального района Республики Марий Эл, Кокшамарская сельская администрация Звениговского муниципального района Республики Марий Эл,-</w:t>
      </w:r>
    </w:p>
    <w:p w14:paraId="1A000000">
      <w:pPr>
        <w:pStyle w:val="10"/>
        <w:ind w:left="0" w:firstLine="708"/>
        <w:jc w:val="both"/>
        <w:rPr>
          <w:b w:val="0"/>
        </w:rPr>
      </w:pPr>
    </w:p>
    <w:p w14:paraId="1B000000">
      <w:pPr>
        <w:pStyle w:val="10"/>
        <w:ind w:left="0" w:firstLine="709"/>
        <w:rPr>
          <w:b w:val="0"/>
        </w:rPr>
      </w:pPr>
      <w:r>
        <w:rPr>
          <w:caps/>
        </w:rPr>
        <w:t>постановляет:</w:t>
      </w:r>
    </w:p>
    <w:p w14:paraId="1C000000">
      <w:pPr>
        <w:pStyle w:val="10"/>
        <w:ind w:left="0" w:firstLine="709"/>
        <w:rPr>
          <w:b w:val="0"/>
        </w:rPr>
      </w:pPr>
    </w:p>
    <w:p w14:paraId="1D000000">
      <w:pPr>
        <w:ind w:left="0" w:firstLine="708"/>
        <w:jc w:val="both"/>
      </w:pPr>
      <w:r>
        <w:t>1. Аукционной комиссии по проведению аукционов по продаже земельных участков, находящихся в муниципальной собственности, провести аукцион в электронной форме, открытые по составу участников и по форме подачи предложений о цене, по продаже земельного участка, указанного в приложении 1.</w:t>
      </w:r>
    </w:p>
    <w:p w14:paraId="1E000000">
      <w:pPr>
        <w:ind w:left="0" w:firstLine="708"/>
        <w:jc w:val="both"/>
      </w:pPr>
      <w:r>
        <w:t>2. Утвердить состав аукционной комиссии по проведению аукциона по продаже земельного участка, находящегося в собственности Кокшамарского сельского поселения Звениговского муниципального района Республики Марий Эл, (далее - Аукционная комиссия), в следующем составе:</w:t>
      </w:r>
    </w:p>
    <w:p w14:paraId="1F000000">
      <w:pPr>
        <w:tabs>
          <w:tab w:val="left" w:pos="720"/>
          <w:tab w:val="left" w:pos="900"/>
        </w:tabs>
        <w:ind w:left="3118" w:right="-2" w:hanging="3118"/>
        <w:jc w:val="both"/>
      </w:pPr>
      <w:r>
        <w:t>Председатель комиссии:   Майорова Е.П.- Глава администрации  Кокшамарской сельской администрации</w:t>
      </w:r>
    </w:p>
    <w:p w14:paraId="20000000">
      <w:pPr>
        <w:tabs>
          <w:tab w:val="left" w:pos="720"/>
          <w:tab w:val="left" w:pos="900"/>
        </w:tabs>
        <w:ind w:left="3118" w:right="-2" w:hanging="3118"/>
        <w:jc w:val="both"/>
      </w:pPr>
      <w:r>
        <w:t xml:space="preserve">Заместитель </w:t>
      </w:r>
    </w:p>
    <w:p w14:paraId="21000000">
      <w:pPr>
        <w:tabs>
          <w:tab w:val="left" w:pos="720"/>
          <w:tab w:val="left" w:pos="900"/>
        </w:tabs>
        <w:ind w:left="3118" w:right="-2" w:hanging="3118"/>
        <w:jc w:val="both"/>
      </w:pPr>
      <w:r>
        <w:t xml:space="preserve">председателя:                  </w:t>
      </w:r>
      <w:r>
        <w:rPr>
          <w:rFonts w:hint="default"/>
          <w:lang w:val="ru-RU"/>
        </w:rPr>
        <w:t xml:space="preserve">   </w:t>
      </w:r>
      <w:r>
        <w:t>Малыгина Е.П.</w:t>
      </w:r>
      <w:r>
        <w:tab/>
      </w:r>
      <w:r>
        <w:t xml:space="preserve">- главный специалист Кокшамарской сельской администрации  </w:t>
      </w:r>
    </w:p>
    <w:p w14:paraId="22000000">
      <w:pPr>
        <w:tabs>
          <w:tab w:val="left" w:pos="720"/>
          <w:tab w:val="left" w:pos="900"/>
        </w:tabs>
        <w:ind w:left="3118" w:right="-2" w:hanging="3118"/>
        <w:jc w:val="both"/>
      </w:pPr>
      <w:r>
        <w:t xml:space="preserve">Секретарь комиссии:  </w:t>
      </w:r>
      <w:r>
        <w:rPr>
          <w:rFonts w:hint="default"/>
          <w:lang w:val="ru-RU"/>
        </w:rPr>
        <w:t xml:space="preserve"> </w:t>
      </w:r>
      <w:r>
        <w:t xml:space="preserve"> Крылова Т.Н. – главный специалист Кокшамарской сельской администрации</w:t>
      </w:r>
    </w:p>
    <w:p w14:paraId="23000000">
      <w:pPr>
        <w:tabs>
          <w:tab w:val="left" w:pos="720"/>
          <w:tab w:val="left" w:pos="900"/>
        </w:tabs>
        <w:ind w:left="2835" w:right="-2" w:hanging="2835"/>
        <w:jc w:val="both"/>
      </w:pPr>
      <w:r>
        <w:t>Члены комиссии:</w:t>
      </w:r>
      <w:r>
        <w:tab/>
      </w:r>
      <w:r>
        <w:t>Корнилова Т.В.</w:t>
      </w:r>
      <w:r>
        <w:tab/>
      </w:r>
      <w:r>
        <w:t>- консультант Кокшамарской сельской администрации;</w:t>
      </w:r>
    </w:p>
    <w:p w14:paraId="25000000">
      <w:pPr>
        <w:tabs>
          <w:tab w:val="left" w:pos="720"/>
          <w:tab w:val="left" w:pos="900"/>
        </w:tabs>
        <w:ind w:left="2835" w:right="-2" w:hanging="2977"/>
        <w:jc w:val="both"/>
      </w:pPr>
      <w:r>
        <w:t xml:space="preserve">                                   </w:t>
      </w:r>
      <w:r>
        <w:rPr>
          <w:rFonts w:hint="default"/>
          <w:lang w:val="ru-RU"/>
        </w:rPr>
        <w:t xml:space="preserve">        </w:t>
      </w:r>
      <w:r>
        <w:t>Мартынов А.Г. - Глава Кокшамарского сельского поселения,</w:t>
      </w:r>
      <w:r>
        <w:rPr>
          <w:rFonts w:hint="default"/>
          <w:lang w:val="ru-RU"/>
        </w:rPr>
        <w:t xml:space="preserve"> </w:t>
      </w:r>
      <w:r>
        <w:t>Председатель Собрания депутатов (по согласованию)</w:t>
      </w:r>
    </w:p>
    <w:p w14:paraId="26000000">
      <w:pPr>
        <w:tabs>
          <w:tab w:val="left" w:pos="720"/>
          <w:tab w:val="left" w:pos="900"/>
        </w:tabs>
        <w:ind w:right="-2"/>
        <w:jc w:val="both"/>
      </w:pPr>
      <w:r>
        <w:t xml:space="preserve">       3. Установить начальный размер продажи земельного участка, величину повышения (шаг аукциона), а также размер вносимого задатка для участия в аукционе, согласно приложению 1.</w:t>
      </w:r>
    </w:p>
    <w:p w14:paraId="27000000">
      <w:pPr>
        <w:ind w:left="0" w:firstLine="709"/>
        <w:jc w:val="both"/>
      </w:pPr>
      <w:r>
        <w:t>4. Утвердить:</w:t>
      </w:r>
    </w:p>
    <w:p w14:paraId="28000000">
      <w:pPr>
        <w:pStyle w:val="10"/>
        <w:numPr>
          <w:ilvl w:val="0"/>
          <w:numId w:val="1"/>
        </w:numPr>
        <w:spacing w:line="228" w:lineRule="auto"/>
        <w:jc w:val="both"/>
        <w:rPr>
          <w:b w:val="0"/>
        </w:rPr>
      </w:pPr>
      <w:r>
        <w:rPr>
          <w:b w:val="0"/>
        </w:rPr>
        <w:t>проект извещения о проведении аукциона согласно приложению 2;</w:t>
      </w:r>
    </w:p>
    <w:p w14:paraId="29000000">
      <w:pPr>
        <w:pStyle w:val="10"/>
        <w:numPr>
          <w:ilvl w:val="0"/>
          <w:numId w:val="1"/>
        </w:numPr>
        <w:spacing w:line="228" w:lineRule="auto"/>
        <w:jc w:val="both"/>
        <w:rPr>
          <w:b w:val="0"/>
        </w:rPr>
      </w:pPr>
      <w:r>
        <w:rPr>
          <w:b w:val="0"/>
        </w:rPr>
        <w:t>форму заявки на участие в аукционе согласно приложению 3;</w:t>
      </w:r>
    </w:p>
    <w:p w14:paraId="2A000000">
      <w:pPr>
        <w:pStyle w:val="10"/>
        <w:numPr>
          <w:ilvl w:val="0"/>
          <w:numId w:val="1"/>
        </w:numPr>
        <w:spacing w:line="228" w:lineRule="auto"/>
        <w:jc w:val="both"/>
        <w:rPr>
          <w:b w:val="0"/>
        </w:rPr>
      </w:pPr>
      <w:r>
        <w:rPr>
          <w:b w:val="0"/>
        </w:rPr>
        <w:t>проект договора купли-продажи земельного участка согласно приложению 4.</w:t>
      </w:r>
    </w:p>
    <w:p w14:paraId="2B000000">
      <w:pPr>
        <w:ind w:left="0" w:firstLine="709"/>
        <w:jc w:val="both"/>
      </w:pPr>
      <w:r>
        <w:t xml:space="preserve">5. Опубликовать извещение о проведении аукциона по продаже земельного участка на официальном сайте Российской Федерации в информационно-телекоммуникационной сети «Интернет» по адресу: https://torgi.gov.ru/new/, на официальном сайте Звениговского муниципального района Республики Марий Элв сети «Интернет» по адресу: http://admzven.ru/kokshamary/konkursy_i_aukciony, на электронной площадке: </w:t>
      </w:r>
      <w:r>
        <w:rPr>
          <w:rStyle w:val="35"/>
          <w:color w:val="000000"/>
          <w:u w:val="none"/>
        </w:rPr>
        <w:fldChar w:fldCharType="begin"/>
      </w:r>
      <w:r>
        <w:rPr>
          <w:rStyle w:val="35"/>
          <w:color w:val="000000"/>
          <w:u w:val="none"/>
        </w:rPr>
        <w:instrText xml:space="preserve">HYPERLINK "http://utp.sberbank-ast.ru"</w:instrText>
      </w:r>
      <w:r>
        <w:rPr>
          <w:rStyle w:val="35"/>
          <w:color w:val="000000"/>
          <w:u w:val="none"/>
        </w:rPr>
        <w:fldChar w:fldCharType="separate"/>
      </w:r>
      <w:r>
        <w:rPr>
          <w:rStyle w:val="35"/>
          <w:color w:val="000000"/>
          <w:u w:val="none"/>
        </w:rPr>
        <w:t>http://utp.sberbank-ast.ru</w:t>
      </w:r>
      <w:r>
        <w:rPr>
          <w:rStyle w:val="35"/>
          <w:color w:val="000000"/>
          <w:u w:val="none"/>
        </w:rPr>
        <w:fldChar w:fldCharType="end"/>
      </w:r>
      <w:r>
        <w:t>.</w:t>
      </w:r>
    </w:p>
    <w:p w14:paraId="2C000000">
      <w:pPr>
        <w:ind w:left="0" w:firstLine="709"/>
        <w:jc w:val="both"/>
      </w:pPr>
      <w:r>
        <w:t>6. Контроль за исполнением настоящего постановления оставляю за собой.</w:t>
      </w:r>
    </w:p>
    <w:p w14:paraId="2D000000">
      <w:pPr>
        <w:ind w:left="0" w:firstLine="709"/>
        <w:jc w:val="both"/>
      </w:pPr>
      <w:r>
        <w:t>7. Настоящее постановление вступает в силу со дня его подписания.</w:t>
      </w:r>
    </w:p>
    <w:p w14:paraId="2E000000">
      <w:pPr>
        <w:rPr>
          <w:b/>
          <w:sz w:val="24"/>
        </w:rPr>
      </w:pPr>
    </w:p>
    <w:p w14:paraId="2F000000">
      <w:pPr>
        <w:pStyle w:val="10"/>
        <w:jc w:val="both"/>
        <w:rPr>
          <w:b w:val="0"/>
        </w:rPr>
      </w:pPr>
    </w:p>
    <w:p w14:paraId="30000000"/>
    <w:tbl>
      <w:tblPr>
        <w:tblStyle w:val="8"/>
        <w:tblW w:w="0" w:type="auto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9"/>
        <w:gridCol w:w="4950"/>
      </w:tblGrid>
      <w:tr w14:paraId="50561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3989" w:type="dxa"/>
          </w:tcPr>
          <w:p w14:paraId="31000000">
            <w:pPr>
              <w:pStyle w:val="14"/>
              <w:tabs>
                <w:tab w:val="left" w:pos="708"/>
              </w:tabs>
            </w:pPr>
            <w:r>
              <w:t xml:space="preserve">Глава Кокшамарской </w:t>
            </w:r>
          </w:p>
          <w:p w14:paraId="32000000">
            <w:pPr>
              <w:pStyle w:val="14"/>
              <w:tabs>
                <w:tab w:val="left" w:pos="708"/>
              </w:tabs>
            </w:pPr>
            <w:r>
              <w:t>сельской администрации</w:t>
            </w:r>
          </w:p>
        </w:tc>
        <w:tc>
          <w:tcPr>
            <w:tcW w:w="4950" w:type="dxa"/>
          </w:tcPr>
          <w:p w14:paraId="33000000">
            <w:pPr>
              <w:jc w:val="right"/>
            </w:pPr>
            <w:r>
              <w:t>Е.П.Майорова</w:t>
            </w:r>
          </w:p>
        </w:tc>
      </w:tr>
    </w:tbl>
    <w:p w14:paraId="34000000"/>
    <w:p w14:paraId="35000000">
      <w:pPr>
        <w:pStyle w:val="12"/>
      </w:pPr>
    </w:p>
    <w:p w14:paraId="36000000">
      <w:pPr>
        <w:pStyle w:val="12"/>
      </w:pPr>
    </w:p>
    <w:p w14:paraId="37000000">
      <w:pPr>
        <w:pStyle w:val="12"/>
      </w:pPr>
    </w:p>
    <w:p w14:paraId="38000000">
      <w:pPr>
        <w:pStyle w:val="12"/>
      </w:pPr>
    </w:p>
    <w:p w14:paraId="39000000">
      <w:pPr>
        <w:pStyle w:val="12"/>
      </w:pPr>
    </w:p>
    <w:p w14:paraId="3A000000">
      <w:pPr>
        <w:pStyle w:val="12"/>
      </w:pPr>
    </w:p>
    <w:p w14:paraId="3B000000">
      <w:pPr>
        <w:pStyle w:val="12"/>
      </w:pPr>
    </w:p>
    <w:p w14:paraId="3C000000">
      <w:pPr>
        <w:pStyle w:val="12"/>
      </w:pPr>
    </w:p>
    <w:p w14:paraId="3D000000">
      <w:pPr>
        <w:pStyle w:val="12"/>
      </w:pPr>
    </w:p>
    <w:p w14:paraId="3E000000">
      <w:pPr>
        <w:pStyle w:val="12"/>
      </w:pPr>
    </w:p>
    <w:p w14:paraId="3F000000">
      <w:pPr>
        <w:pStyle w:val="12"/>
      </w:pPr>
    </w:p>
    <w:p w14:paraId="40000000">
      <w:pPr>
        <w:pStyle w:val="12"/>
      </w:pPr>
    </w:p>
    <w:p w14:paraId="41000000">
      <w:pPr>
        <w:pStyle w:val="12"/>
      </w:pPr>
    </w:p>
    <w:p w14:paraId="42000000">
      <w:pPr>
        <w:sectPr>
          <w:headerReference r:id="rId5" w:type="default"/>
          <w:pgSz w:w="11908" w:h="16848"/>
          <w:pgMar w:top="709" w:right="709" w:bottom="1134" w:left="1559" w:header="720" w:footer="720" w:gutter="0"/>
          <w:pgNumType w:start="1"/>
          <w:cols w:space="720" w:num="1"/>
          <w:titlePg/>
        </w:sectPr>
      </w:pPr>
    </w:p>
    <w:p w14:paraId="43000000">
      <w:pPr>
        <w:pStyle w:val="12"/>
        <w:ind w:left="-709" w:firstLine="0"/>
        <w:rPr>
          <w:sz w:val="24"/>
        </w:rPr>
      </w:pPr>
    </w:p>
    <w:p w14:paraId="44000000">
      <w:pPr>
        <w:jc w:val="right"/>
        <w:rPr>
          <w:sz w:val="24"/>
        </w:rPr>
      </w:pPr>
      <w:r>
        <w:rPr>
          <w:sz w:val="24"/>
        </w:rPr>
        <w:t>Приложение 1</w:t>
      </w:r>
    </w:p>
    <w:p w14:paraId="45000000">
      <w:pPr>
        <w:jc w:val="right"/>
        <w:rPr>
          <w:sz w:val="24"/>
        </w:rPr>
      </w:pPr>
      <w:r>
        <w:rPr>
          <w:sz w:val="24"/>
        </w:rPr>
        <w:t xml:space="preserve"> к постановлению Кокшамарской сельской администрации</w:t>
      </w:r>
    </w:p>
    <w:p w14:paraId="46000000">
      <w:pPr>
        <w:jc w:val="right"/>
        <w:rPr>
          <w:sz w:val="24"/>
        </w:rPr>
      </w:pPr>
      <w:r>
        <w:rPr>
          <w:sz w:val="24"/>
        </w:rPr>
        <w:t>Звениговского муниципального района</w:t>
      </w:r>
    </w:p>
    <w:p w14:paraId="48000000">
      <w:pPr>
        <w:jc w:val="right"/>
        <w:rPr>
          <w:rFonts w:hint="default"/>
          <w:sz w:val="24"/>
          <w:lang w:val="ru-RU"/>
        </w:rPr>
      </w:pPr>
      <w:r>
        <w:rPr>
          <w:sz w:val="24"/>
        </w:rPr>
        <w:t xml:space="preserve"> Республики Марий Эл от </w:t>
      </w:r>
      <w:r>
        <w:rPr>
          <w:rFonts w:hint="default"/>
          <w:sz w:val="24"/>
          <w:lang w:val="ru-RU"/>
        </w:rPr>
        <w:t>25</w:t>
      </w:r>
      <w:r>
        <w:rPr>
          <w:sz w:val="24"/>
        </w:rPr>
        <w:t xml:space="preserve"> </w:t>
      </w:r>
      <w:r>
        <w:rPr>
          <w:sz w:val="24"/>
          <w:lang w:val="ru-RU"/>
        </w:rPr>
        <w:t>н</w:t>
      </w:r>
      <w:r>
        <w:rPr>
          <w:sz w:val="24"/>
        </w:rPr>
        <w:t xml:space="preserve">оября 2025 года № </w:t>
      </w:r>
      <w:r>
        <w:rPr>
          <w:rFonts w:hint="default"/>
          <w:sz w:val="24"/>
          <w:lang w:val="ru-RU"/>
        </w:rPr>
        <w:t>21</w:t>
      </w:r>
      <w:bookmarkStart w:id="0" w:name="_GoBack"/>
      <w:bookmarkEnd w:id="0"/>
      <w:r>
        <w:rPr>
          <w:rFonts w:hint="default"/>
          <w:sz w:val="24"/>
          <w:lang w:val="ru-RU"/>
        </w:rPr>
        <w:t>6</w:t>
      </w:r>
    </w:p>
    <w:p w14:paraId="3582AFB2">
      <w:pPr>
        <w:jc w:val="right"/>
        <w:rPr>
          <w:rFonts w:hint="default"/>
          <w:sz w:val="24"/>
          <w:lang w:val="ru-RU"/>
        </w:rPr>
      </w:pPr>
    </w:p>
    <w:p w14:paraId="49000000">
      <w:pPr>
        <w:jc w:val="center"/>
        <w:rPr>
          <w:b/>
          <w:sz w:val="24"/>
        </w:rPr>
      </w:pPr>
      <w:r>
        <w:rPr>
          <w:b/>
          <w:sz w:val="24"/>
        </w:rPr>
        <w:t xml:space="preserve">Наименование, характеристика, </w:t>
      </w:r>
    </w:p>
    <w:p w14:paraId="4A000000">
      <w:pPr>
        <w:jc w:val="center"/>
        <w:rPr>
          <w:b/>
          <w:sz w:val="24"/>
        </w:rPr>
      </w:pPr>
      <w:r>
        <w:rPr>
          <w:b/>
          <w:sz w:val="24"/>
        </w:rPr>
        <w:t>начальная цена продажи предмета аукциона, величина повышения начальной цены («шаг аукциона»), а также размер задатка для участия в аукционе.</w:t>
      </w:r>
    </w:p>
    <w:p w14:paraId="4B000000">
      <w:pPr>
        <w:jc w:val="center"/>
        <w:rPr>
          <w:b/>
          <w:sz w:val="24"/>
        </w:rPr>
      </w:pP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3247"/>
        <w:gridCol w:w="2195"/>
        <w:gridCol w:w="1330"/>
        <w:gridCol w:w="2249"/>
        <w:gridCol w:w="1600"/>
        <w:gridCol w:w="1201"/>
        <w:gridCol w:w="2267"/>
      </w:tblGrid>
      <w:tr w14:paraId="7EE01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00000">
            <w:pPr>
              <w:spacing w:before="120" w:after="120"/>
              <w:ind w:righ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  <w:br w:type="textWrapping"/>
            </w:r>
            <w:r>
              <w:rPr>
                <w:b/>
                <w:sz w:val="24"/>
              </w:rPr>
              <w:t>лота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00000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Местоположение земельного участка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00000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Кадастровый номер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00000">
            <w:pPr>
              <w:tabs>
                <w:tab w:val="left" w:pos="884"/>
              </w:tabs>
              <w:spacing w:before="120" w:after="120"/>
              <w:ind w:left="-108" w:right="-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Площадь, кв. м.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Целевое использование</w:t>
            </w:r>
          </w:p>
          <w:p w14:paraId="51000000">
            <w:pPr>
              <w:tabs>
                <w:tab w:val="left" w:pos="884"/>
              </w:tabs>
              <w:spacing w:before="120" w:after="120"/>
              <w:ind w:right="-108"/>
              <w:jc w:val="center"/>
              <w:rPr>
                <w:b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00000">
            <w:pPr>
              <w:tabs>
                <w:tab w:val="left" w:pos="709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Начальная цена продажи предмета аукциона, руб.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00000">
            <w:pPr>
              <w:spacing w:before="120" w:after="120"/>
              <w:ind w:left="-108" w:right="-10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Шаг аукциона, 3% от начальной  цены продажи предмета аукциона,руб.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00000">
            <w:pPr>
              <w:spacing w:before="120" w:after="120"/>
              <w:ind w:left="-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Размер задатка на участие в аукционе, 10% от начальной цены продажи предмета аукциона, руб.</w:t>
            </w:r>
          </w:p>
        </w:tc>
      </w:tr>
      <w:tr w14:paraId="14C1A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00000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00000">
            <w:pPr>
              <w:rPr>
                <w:sz w:val="24"/>
              </w:rPr>
            </w:pPr>
            <w:r>
              <w:t>Р</w:t>
            </w:r>
            <w:r>
              <w:rPr>
                <w:sz w:val="24"/>
              </w:rPr>
              <w:t>оссийская Федерация, Республика Марий Эл, Звениговский муниципальный  район, деревня Кокшамары, улица Октябрьская, земельный участок 24/1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00000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12:14:3601004:198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2577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Для ведения личного подсобного хозяйства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1 598 000,00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00000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47 940,00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159 800,00</w:t>
            </w:r>
          </w:p>
        </w:tc>
      </w:tr>
    </w:tbl>
    <w:p w14:paraId="5D000000">
      <w:pPr>
        <w:pStyle w:val="12"/>
      </w:pPr>
    </w:p>
    <w:p w14:paraId="5E000000">
      <w:pPr>
        <w:pStyle w:val="12"/>
      </w:pPr>
    </w:p>
    <w:p w14:paraId="5F000000">
      <w:pPr>
        <w:pStyle w:val="12"/>
      </w:pPr>
    </w:p>
    <w:p w14:paraId="60000000">
      <w:pPr>
        <w:rPr>
          <w:sz w:val="20"/>
        </w:rPr>
      </w:pPr>
    </w:p>
    <w:sectPr>
      <w:headerReference r:id="rId6" w:type="default"/>
      <w:pgSz w:w="16848" w:h="11908" w:orient="landscape"/>
      <w:pgMar w:top="1559" w:right="709" w:bottom="709" w:left="1134" w:header="720" w:footer="720" w:gutter="0"/>
      <w:pgNumType w:start="1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XO Thames">
    <w:panose1 w:val="02020603050405020304"/>
    <w:charset w:val="00"/>
    <w:family w:val="auto"/>
    <w:pitch w:val="default"/>
    <w:sig w:usb0="800006FF" w:usb1="0000285A" w:usb2="00000000" w:usb3="00000000" w:csb0="20000015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00000">
    <w:pPr>
      <w:pStyle w:val="14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00000">
    <w:pPr>
      <w:pStyle w:val="14"/>
    </w:pPr>
  </w:p>
  <w:p w14:paraId="02000000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3AE60D81"/>
    <w:rsid w:val="3B2A55F2"/>
    <w:rsid w:val="64670A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8"/>
    </w:rPr>
  </w:style>
  <w:style w:type="paragraph" w:styleId="2">
    <w:name w:val="heading 1"/>
    <w:basedOn w:val="1"/>
    <w:next w:val="1"/>
    <w:qFormat/>
    <w:uiPriority w:val="9"/>
    <w:pPr>
      <w:keepNext/>
      <w:jc w:val="center"/>
      <w:outlineLvl w:val="0"/>
    </w:pPr>
    <w:rPr>
      <w:b/>
      <w:sz w:val="26"/>
    </w:rPr>
  </w:style>
  <w:style w:type="paragraph" w:styleId="3">
    <w:name w:val="heading 2"/>
    <w:next w:val="1"/>
    <w:qFormat/>
    <w:uiPriority w:val="9"/>
    <w:pPr>
      <w:spacing w:before="120" w:after="120" w:line="240" w:lineRule="auto"/>
      <w:ind w:left="0" w:right="0" w:firstLine="0"/>
      <w:jc w:val="both"/>
      <w:outlineLvl w:val="1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40" w:lineRule="auto"/>
      <w:ind w:left="0" w:right="0" w:firstLine="0"/>
      <w:jc w:val="both"/>
      <w:outlineLvl w:val="2"/>
    </w:pPr>
    <w:rPr>
      <w:rFonts w:ascii="XO Thames" w:hAnsi="XO Thames" w:eastAsiaTheme="minorEastAsia" w:cstheme="minorBidi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40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40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qFormat/>
    <w:uiPriority w:val="0"/>
    <w:rPr>
      <w:rFonts w:ascii="Tahoma" w:hAnsi="Tahoma"/>
      <w:sz w:val="16"/>
    </w:rPr>
  </w:style>
  <w:style w:type="paragraph" w:styleId="10">
    <w:name w:val="Body Text"/>
    <w:basedOn w:val="1"/>
    <w:qFormat/>
    <w:uiPriority w:val="0"/>
    <w:pPr>
      <w:jc w:val="center"/>
    </w:pPr>
    <w:rPr>
      <w:b/>
    </w:rPr>
  </w:style>
  <w:style w:type="paragraph" w:styleId="11">
    <w:name w:val="Body Text 2"/>
    <w:basedOn w:val="1"/>
    <w:qFormat/>
    <w:uiPriority w:val="0"/>
    <w:pPr>
      <w:spacing w:after="120" w:line="480" w:lineRule="auto"/>
    </w:pPr>
  </w:style>
  <w:style w:type="paragraph" w:styleId="12">
    <w:name w:val="Body Text Indent"/>
    <w:basedOn w:val="1"/>
    <w:qFormat/>
    <w:uiPriority w:val="0"/>
    <w:pPr>
      <w:widowControl w:val="0"/>
      <w:spacing w:after="120"/>
      <w:ind w:left="283" w:firstLine="0"/>
    </w:pPr>
    <w:rPr>
      <w:sz w:val="20"/>
    </w:rPr>
  </w:style>
  <w:style w:type="paragraph" w:styleId="13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4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character" w:styleId="15">
    <w:name w:val="Hyperlink"/>
    <w:qFormat/>
    <w:uiPriority w:val="0"/>
    <w:rPr>
      <w:color w:val="0000FF"/>
      <w:u w:val="single"/>
    </w:rPr>
  </w:style>
  <w:style w:type="paragraph" w:styleId="16">
    <w:name w:val="List"/>
    <w:basedOn w:val="10"/>
    <w:qFormat/>
    <w:uiPriority w:val="0"/>
    <w:rPr>
      <w:rFonts w:ascii="Arial" w:hAnsi="Arial"/>
    </w:rPr>
  </w:style>
  <w:style w:type="paragraph" w:styleId="17">
    <w:name w:val="Subtitle"/>
    <w:next w:val="1"/>
    <w:qFormat/>
    <w:uiPriority w:val="11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paragraph" w:styleId="18">
    <w:name w:val="Title"/>
    <w:basedOn w:val="1"/>
    <w:next w:val="10"/>
    <w:qFormat/>
    <w:uiPriority w:val="10"/>
    <w:pPr>
      <w:keepNext/>
      <w:spacing w:before="240" w:after="120"/>
    </w:pPr>
    <w:rPr>
      <w:rFonts w:ascii="Arial" w:hAnsi="Arial"/>
    </w:rPr>
  </w:style>
  <w:style w:type="paragraph" w:styleId="19">
    <w:name w:val="toc 1"/>
    <w:next w:val="1"/>
    <w:qFormat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20">
    <w:name w:val="toc 2"/>
    <w:next w:val="1"/>
    <w:qFormat/>
    <w:uiPriority w:val="39"/>
    <w:pPr>
      <w:spacing w:before="0" w:after="0" w:line="240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1">
    <w:name w:val="toc 3"/>
    <w:next w:val="1"/>
    <w:qFormat/>
    <w:uiPriority w:val="39"/>
    <w:pPr>
      <w:spacing w:before="0" w:after="0" w:line="240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2">
    <w:name w:val="toc 4"/>
    <w:next w:val="1"/>
    <w:qFormat/>
    <w:uiPriority w:val="39"/>
    <w:pPr>
      <w:spacing w:before="0" w:after="0" w:line="240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3">
    <w:name w:val="toc 5"/>
    <w:next w:val="1"/>
    <w:qFormat/>
    <w:uiPriority w:val="39"/>
    <w:pPr>
      <w:spacing w:before="0" w:after="0" w:line="240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4">
    <w:name w:val="toc 6"/>
    <w:next w:val="1"/>
    <w:qFormat/>
    <w:uiPriority w:val="39"/>
    <w:pPr>
      <w:spacing w:before="0" w:after="0" w:line="240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5">
    <w:name w:val="toc 7"/>
    <w:next w:val="1"/>
    <w:qFormat/>
    <w:uiPriority w:val="39"/>
    <w:pPr>
      <w:spacing w:before="0" w:after="0" w:line="240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6">
    <w:name w:val="toc 8"/>
    <w:next w:val="1"/>
    <w:qFormat/>
    <w:uiPriority w:val="39"/>
    <w:pPr>
      <w:spacing w:before="0" w:after="0" w:line="240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7">
    <w:name w:val="toc 9"/>
    <w:next w:val="1"/>
    <w:qFormat/>
    <w:uiPriority w:val="39"/>
    <w:pPr>
      <w:spacing w:before="0" w:after="0" w:line="240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customStyle="1" w:styleId="28">
    <w:name w:val="Основной шрифт абзаца1"/>
    <w:link w:val="2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9">
    <w:name w:val="Основной шрифт абзаца11"/>
    <w:link w:val="28"/>
    <w:qFormat/>
    <w:uiPriority w:val="0"/>
  </w:style>
  <w:style w:type="paragraph" w:customStyle="1" w:styleId="30">
    <w:name w:val="Название1"/>
    <w:basedOn w:val="1"/>
    <w:link w:val="31"/>
    <w:qFormat/>
    <w:uiPriority w:val="0"/>
    <w:pPr>
      <w:spacing w:before="120" w:after="120"/>
    </w:pPr>
    <w:rPr>
      <w:rFonts w:ascii="Arial" w:hAnsi="Arial"/>
      <w:i/>
      <w:sz w:val="24"/>
    </w:rPr>
  </w:style>
  <w:style w:type="character" w:customStyle="1" w:styleId="31">
    <w:name w:val="Название11"/>
    <w:link w:val="30"/>
    <w:qFormat/>
    <w:uiPriority w:val="0"/>
    <w:rPr>
      <w:rFonts w:ascii="Arial" w:hAnsi="Arial"/>
      <w:i/>
      <w:sz w:val="24"/>
    </w:rPr>
  </w:style>
  <w:style w:type="paragraph" w:customStyle="1" w:styleId="32">
    <w:name w:val="Обычный1"/>
    <w:link w:val="33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8"/>
    </w:rPr>
  </w:style>
  <w:style w:type="character" w:customStyle="1" w:styleId="33">
    <w:name w:val="Обычный11"/>
    <w:link w:val="32"/>
    <w:qFormat/>
    <w:uiPriority w:val="0"/>
    <w:rPr>
      <w:sz w:val="28"/>
    </w:rPr>
  </w:style>
  <w:style w:type="paragraph" w:customStyle="1" w:styleId="34">
    <w:name w:val="Гиперссылка1"/>
    <w:link w:val="3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563C1"/>
      <w:spacing w:val="0"/>
      <w:sz w:val="20"/>
      <w:u w:val="single"/>
    </w:rPr>
  </w:style>
  <w:style w:type="character" w:customStyle="1" w:styleId="35">
    <w:name w:val="Гиперссылка11"/>
    <w:link w:val="34"/>
    <w:qFormat/>
    <w:uiPriority w:val="0"/>
    <w:rPr>
      <w:color w:val="0563C1"/>
      <w:u w:val="single"/>
    </w:rPr>
  </w:style>
  <w:style w:type="paragraph" w:customStyle="1" w:styleId="36">
    <w:name w:val="Endnote"/>
    <w:link w:val="37"/>
    <w:qFormat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37">
    <w:name w:val="Endnote1"/>
    <w:link w:val="36"/>
    <w:qFormat/>
    <w:uiPriority w:val="0"/>
    <w:rPr>
      <w:rFonts w:ascii="XO Thames" w:hAnsi="XO Thames"/>
      <w:sz w:val="22"/>
    </w:rPr>
  </w:style>
  <w:style w:type="paragraph" w:customStyle="1" w:styleId="38">
    <w:name w:val="Обычный12"/>
    <w:link w:val="3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8"/>
    </w:rPr>
  </w:style>
  <w:style w:type="character" w:customStyle="1" w:styleId="39">
    <w:name w:val="Обычный13"/>
    <w:link w:val="38"/>
    <w:qFormat/>
    <w:uiPriority w:val="0"/>
    <w:rPr>
      <w:sz w:val="28"/>
    </w:rPr>
  </w:style>
  <w:style w:type="paragraph" w:customStyle="1" w:styleId="40">
    <w:name w:val="Основной шрифт абзаца12"/>
    <w:link w:val="4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41">
    <w:name w:val="Основной шрифт абзаца13"/>
    <w:link w:val="40"/>
    <w:qFormat/>
    <w:uiPriority w:val="0"/>
  </w:style>
  <w:style w:type="paragraph" w:customStyle="1" w:styleId="42">
    <w:name w:val="Содержимое таблицы"/>
    <w:basedOn w:val="1"/>
    <w:link w:val="43"/>
    <w:qFormat/>
    <w:uiPriority w:val="0"/>
  </w:style>
  <w:style w:type="character" w:customStyle="1" w:styleId="43">
    <w:name w:val="Содержимое таблицы1"/>
    <w:link w:val="42"/>
    <w:qFormat/>
    <w:uiPriority w:val="0"/>
  </w:style>
  <w:style w:type="paragraph" w:customStyle="1" w:styleId="44">
    <w:name w:val="Absatz-Standardschriftart"/>
    <w:link w:val="4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45">
    <w:name w:val="Absatz-Standardschriftart1"/>
    <w:link w:val="44"/>
    <w:qFormat/>
    <w:uiPriority w:val="0"/>
  </w:style>
  <w:style w:type="paragraph" w:customStyle="1" w:styleId="46">
    <w:name w:val="Hashtag"/>
    <w:link w:val="4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605E5C"/>
      <w:spacing w:val="0"/>
      <w:sz w:val="20"/>
      <w:shd w:val="clear" w:fill="E1DFDD"/>
    </w:rPr>
  </w:style>
  <w:style w:type="character" w:customStyle="1" w:styleId="47">
    <w:name w:val="Hashtag1"/>
    <w:link w:val="46"/>
    <w:qFormat/>
    <w:uiPriority w:val="0"/>
    <w:rPr>
      <w:color w:val="605E5C"/>
      <w:shd w:val="clear" w:fill="E1DFDD"/>
    </w:rPr>
  </w:style>
  <w:style w:type="paragraph" w:customStyle="1" w:styleId="48">
    <w:name w:val="Гиперссылка2"/>
    <w:link w:val="4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FF"/>
      <w:spacing w:val="0"/>
      <w:sz w:val="20"/>
      <w:u w:val="single"/>
    </w:rPr>
  </w:style>
  <w:style w:type="character" w:customStyle="1" w:styleId="49">
    <w:name w:val="Гиперссылка21"/>
    <w:link w:val="48"/>
    <w:qFormat/>
    <w:uiPriority w:val="0"/>
    <w:rPr>
      <w:color w:val="0000FF"/>
      <w:u w:val="single"/>
    </w:rPr>
  </w:style>
  <w:style w:type="paragraph" w:customStyle="1" w:styleId="50">
    <w:name w:val="Footnote"/>
    <w:link w:val="51"/>
    <w:qFormat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51">
    <w:name w:val="Footnote1"/>
    <w:link w:val="50"/>
    <w:qFormat/>
    <w:uiPriority w:val="0"/>
    <w:rPr>
      <w:rFonts w:ascii="XO Thames" w:hAnsi="XO Thames"/>
      <w:sz w:val="22"/>
    </w:rPr>
  </w:style>
  <w:style w:type="paragraph" w:customStyle="1" w:styleId="52">
    <w:name w:val="Header and Footer"/>
    <w:link w:val="53"/>
    <w:qFormat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8"/>
    </w:rPr>
  </w:style>
  <w:style w:type="character" w:customStyle="1" w:styleId="53">
    <w:name w:val="Header and Footer1"/>
    <w:link w:val="52"/>
    <w:qFormat/>
    <w:uiPriority w:val="0"/>
    <w:rPr>
      <w:rFonts w:ascii="XO Thames" w:hAnsi="XO Thames"/>
      <w:sz w:val="28"/>
    </w:rPr>
  </w:style>
  <w:style w:type="paragraph" w:customStyle="1" w:styleId="54">
    <w:name w:val="ConsPlusNormal"/>
    <w:link w:val="55"/>
    <w:qFormat/>
    <w:uiPriority w:val="0"/>
    <w:pPr>
      <w:widowControl w:val="0"/>
      <w:spacing w:before="0" w:after="0" w:line="240" w:lineRule="auto"/>
      <w:ind w:left="0" w:right="0" w:firstLine="720"/>
      <w:jc w:val="left"/>
    </w:pPr>
    <w:rPr>
      <w:rFonts w:ascii="Arial" w:hAnsi="Arial" w:eastAsiaTheme="minorEastAsia" w:cstheme="minorBidi"/>
      <w:color w:val="000000"/>
      <w:spacing w:val="0"/>
      <w:sz w:val="20"/>
    </w:rPr>
  </w:style>
  <w:style w:type="character" w:customStyle="1" w:styleId="55">
    <w:name w:val="ConsPlusNormal1"/>
    <w:link w:val="54"/>
    <w:qFormat/>
    <w:uiPriority w:val="0"/>
    <w:rPr>
      <w:rFonts w:ascii="Arial" w:hAnsi="Arial"/>
    </w:rPr>
  </w:style>
  <w:style w:type="paragraph" w:customStyle="1" w:styleId="56">
    <w:name w:val="Основной шрифт абзаца14"/>
    <w:link w:val="5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57">
    <w:name w:val="Основной шрифт абзаца15"/>
    <w:link w:val="56"/>
    <w:qFormat/>
    <w:uiPriority w:val="0"/>
  </w:style>
  <w:style w:type="paragraph" w:customStyle="1" w:styleId="58">
    <w:name w:val="Символ нумерации"/>
    <w:link w:val="5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59">
    <w:name w:val="Символ нумерации1"/>
    <w:link w:val="58"/>
    <w:qFormat/>
    <w:uiPriority w:val="0"/>
  </w:style>
  <w:style w:type="paragraph" w:customStyle="1" w:styleId="60">
    <w:name w:val="Заголовок таблицы"/>
    <w:basedOn w:val="42"/>
    <w:link w:val="61"/>
    <w:qFormat/>
    <w:uiPriority w:val="0"/>
    <w:pPr>
      <w:jc w:val="center"/>
    </w:pPr>
    <w:rPr>
      <w:b/>
    </w:rPr>
  </w:style>
  <w:style w:type="character" w:customStyle="1" w:styleId="61">
    <w:name w:val="Заголовок таблицы1"/>
    <w:basedOn w:val="43"/>
    <w:link w:val="60"/>
    <w:qFormat/>
    <w:uiPriority w:val="0"/>
    <w:rPr>
      <w:b/>
    </w:rPr>
  </w:style>
  <w:style w:type="paragraph" w:customStyle="1" w:styleId="62">
    <w:name w:val="Указатель1"/>
    <w:basedOn w:val="1"/>
    <w:link w:val="63"/>
    <w:qFormat/>
    <w:uiPriority w:val="0"/>
    <w:rPr>
      <w:rFonts w:ascii="Arial" w:hAnsi="Arial"/>
    </w:rPr>
  </w:style>
  <w:style w:type="character" w:customStyle="1" w:styleId="63">
    <w:name w:val="Указатель11"/>
    <w:link w:val="62"/>
    <w:qFormat/>
    <w:uiPriority w:val="0"/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TotalTime>14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2025-10-30T06:49:00Z</dcterms:created>
  <dc:creator>user_01</dc:creator>
  <cp:lastModifiedBy>user_01</cp:lastModifiedBy>
  <cp:lastPrinted>2025-11-05T05:57:00Z</cp:lastPrinted>
  <dcterms:modified xsi:type="dcterms:W3CDTF">2025-11-24T11:10:22Z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8D440DABC5D54FEF82A167EB8BD894D2_12</vt:lpwstr>
  </property>
</Properties>
</file>